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5D7" w:rsidRPr="005E05D7" w:rsidRDefault="005E05D7" w:rsidP="005E05D7">
      <w:pPr>
        <w:widowControl/>
        <w:spacing w:after="175"/>
        <w:jc w:val="left"/>
        <w:outlineLvl w:val="1"/>
        <w:rPr>
          <w:rFonts w:ascii="宋体" w:eastAsia="宋体" w:hAnsi="宋体" w:cs="宋体"/>
          <w:kern w:val="0"/>
          <w:sz w:val="28"/>
          <w:szCs w:val="28"/>
        </w:rPr>
      </w:pPr>
      <w:r w:rsidRPr="005E05D7">
        <w:rPr>
          <w:rFonts w:ascii="宋体" w:eastAsia="宋体" w:hAnsi="宋体" w:cs="宋体"/>
          <w:kern w:val="0"/>
          <w:sz w:val="28"/>
          <w:szCs w:val="28"/>
        </w:rPr>
        <w:t>转发！2020年直招士官报名须知</w:t>
      </w:r>
    </w:p>
    <w:p w:rsidR="005E05D7" w:rsidRPr="005E05D7" w:rsidRDefault="00DA0B57" w:rsidP="005E05D7">
      <w:pPr>
        <w:widowControl/>
        <w:spacing w:line="250" w:lineRule="atLeast"/>
        <w:jc w:val="left"/>
        <w:rPr>
          <w:rFonts w:ascii="宋体" w:eastAsia="宋体" w:hAnsi="宋体" w:cs="宋体"/>
          <w:kern w:val="0"/>
          <w:sz w:val="2"/>
          <w:szCs w:val="2"/>
        </w:rPr>
      </w:pPr>
      <w:hyperlink r:id="rId6" w:history="1">
        <w:r w:rsidR="005E05D7" w:rsidRPr="005E05D7">
          <w:rPr>
            <w:rFonts w:ascii="宋体" w:eastAsia="宋体" w:hAnsi="宋体" w:cs="宋体"/>
            <w:color w:val="0000FF"/>
            <w:kern w:val="0"/>
            <w:sz w:val="19"/>
          </w:rPr>
          <w:t>安徽发布</w:t>
        </w:r>
      </w:hyperlink>
      <w:r w:rsidR="005E05D7" w:rsidRPr="005E05D7">
        <w:rPr>
          <w:rFonts w:ascii="宋体" w:eastAsia="宋体" w:hAnsi="宋体" w:cs="宋体"/>
          <w:kern w:val="0"/>
          <w:sz w:val="2"/>
          <w:szCs w:val="2"/>
        </w:rPr>
        <w:t> </w:t>
      </w:r>
      <w:r w:rsidR="005E05D7" w:rsidRPr="005E05D7">
        <w:rPr>
          <w:rFonts w:ascii="宋体" w:eastAsia="宋体" w:hAnsi="宋体" w:cs="宋体"/>
          <w:kern w:val="0"/>
          <w:sz w:val="19"/>
        </w:rPr>
        <w:t>3天前</w:t>
      </w:r>
    </w:p>
    <w:p w:rsidR="005E05D7" w:rsidRPr="005E05D7" w:rsidRDefault="005E05D7" w:rsidP="005E05D7">
      <w:pPr>
        <w:widowControl/>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6098540" cy="1009650"/>
            <wp:effectExtent l="19050" t="0" r="0" b="0"/>
            <wp:docPr id="1" name="图片 1" descr="https://mmbiz.qpic.cn/mmbiz_gif/iaNawgmxma82B61hBdMVSpou2PkZohtD22TC71z7pGFZ8q5Gx3Ew5Nc7A6s8GNAcMh0micEwxmTVgibGgyL6c96DA/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gif/iaNawgmxma82B61hBdMVSpou2PkZohtD22TC71z7pGFZ8q5Gx3Ew5Nc7A6s8GNAcMh0micEwxmTVgibGgyL6c96DA/640?wx_fmt=gif&amp;tp=webp&amp;wxfrom=5&amp;wx_lazy=1"/>
                    <pic:cNvPicPr>
                      <a:picLocks noChangeAspect="1" noChangeArrowheads="1"/>
                    </pic:cNvPicPr>
                  </pic:nvPicPr>
                  <pic:blipFill>
                    <a:blip r:embed="rId7" cstate="print"/>
                    <a:srcRect/>
                    <a:stretch>
                      <a:fillRect/>
                    </a:stretch>
                  </pic:blipFill>
                  <pic:spPr bwMode="auto">
                    <a:xfrm>
                      <a:off x="0" y="0"/>
                      <a:ext cx="6098540" cy="1009650"/>
                    </a:xfrm>
                    <a:prstGeom prst="rect">
                      <a:avLst/>
                    </a:prstGeom>
                    <a:noFill/>
                    <a:ln w="9525">
                      <a:noFill/>
                      <a:miter lim="800000"/>
                      <a:headEnd/>
                      <a:tailEnd/>
                    </a:ln>
                  </pic:spPr>
                </pic:pic>
              </a:graphicData>
            </a:graphic>
          </wp:inline>
        </w:drawing>
      </w:r>
    </w:p>
    <w:p w:rsidR="005E05D7" w:rsidRPr="005E05D7" w:rsidRDefault="005E05D7" w:rsidP="005E05D7">
      <w:pPr>
        <w:widowControl/>
        <w:rPr>
          <w:rFonts w:ascii="宋体" w:eastAsia="宋体" w:hAnsi="宋体" w:cs="宋体"/>
          <w:color w:val="333333"/>
          <w:kern w:val="0"/>
          <w:szCs w:val="21"/>
        </w:rPr>
      </w:pPr>
    </w:p>
    <w:p w:rsidR="005E05D7" w:rsidRPr="004846F5" w:rsidRDefault="00DA0B57" w:rsidP="004846F5">
      <w:pPr>
        <w:widowControl/>
        <w:rPr>
          <w:rFonts w:ascii="宋体" w:eastAsia="宋体" w:hAnsi="宋体" w:cs="宋体"/>
          <w:color w:val="333333"/>
          <w:kern w:val="0"/>
          <w:szCs w:val="21"/>
        </w:rPr>
      </w:pPr>
      <w:r w:rsidRPr="00DA0B57">
        <w:rPr>
          <w:rFonts w:ascii="宋体" w:eastAsia="宋体" w:hAnsi="宋体" w:cs="宋体"/>
          <w:color w:val="333333"/>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5E05D7" w:rsidRPr="005E05D7">
        <w:rPr>
          <w:rFonts w:ascii="微软雅黑" w:eastAsia="微软雅黑" w:hAnsi="微软雅黑" w:cs="宋体" w:hint="eastAsia"/>
          <w:color w:val="000000"/>
          <w:kern w:val="0"/>
          <w:sz w:val="20"/>
          <w:szCs w:val="20"/>
        </w:rPr>
        <w:t>2020年从普通高校毕业生中直接招收士官工作已全面展开。5月15日，全国征兵网、中国民兵微信公众号同步开通直招士官网上报名窗口。</w:t>
      </w:r>
    </w:p>
    <w:p w:rsidR="005E05D7" w:rsidRPr="005E05D7" w:rsidRDefault="005E05D7" w:rsidP="005E05D7">
      <w:pPr>
        <w:widowControl/>
        <w:jc w:val="center"/>
        <w:rPr>
          <w:rFonts w:ascii="宋体" w:eastAsia="宋体" w:hAnsi="宋体" w:cs="宋体"/>
          <w:color w:val="333333"/>
          <w:kern w:val="0"/>
          <w:szCs w:val="21"/>
        </w:rPr>
      </w:pPr>
    </w:p>
    <w:p w:rsidR="005E05D7" w:rsidRPr="005E05D7" w:rsidRDefault="005E05D7" w:rsidP="005E05D7">
      <w:pPr>
        <w:widowControl/>
        <w:spacing w:line="480" w:lineRule="atLeast"/>
        <w:rPr>
          <w:rFonts w:ascii="微软雅黑" w:eastAsia="微软雅黑" w:hAnsi="微软雅黑" w:cs="宋体"/>
          <w:color w:val="000000"/>
          <w:kern w:val="0"/>
          <w:sz w:val="20"/>
          <w:szCs w:val="20"/>
        </w:rPr>
      </w:pPr>
      <w:r w:rsidRPr="005E05D7">
        <w:rPr>
          <w:rFonts w:ascii="微软雅黑" w:eastAsia="微软雅黑" w:hAnsi="微软雅黑" w:cs="宋体" w:hint="eastAsia"/>
          <w:color w:val="000000"/>
          <w:kern w:val="0"/>
          <w:sz w:val="20"/>
          <w:szCs w:val="20"/>
        </w:rPr>
        <w:t>今年，国防部征兵办公室将面向全国普通高校毕业生直接招收士官，招收专业涉及计算机、道路运输、自动化、通信、机电设备、机械设计制造、医学技术、语言等专业。招收对象为普通高校毕业生，所学专业符合今年部队提报的岗位需求，优先招收高校应届毕业生。</w:t>
      </w:r>
    </w:p>
    <w:p w:rsidR="005E05D7" w:rsidRPr="005E05D7" w:rsidRDefault="005E05D7" w:rsidP="005E05D7">
      <w:pPr>
        <w:widowControl/>
        <w:rPr>
          <w:rFonts w:ascii="微软雅黑" w:eastAsia="微软雅黑" w:hAnsi="微软雅黑" w:cs="宋体"/>
          <w:color w:val="000000"/>
          <w:kern w:val="0"/>
          <w:sz w:val="20"/>
          <w:szCs w:val="20"/>
        </w:rPr>
      </w:pPr>
    </w:p>
    <w:p w:rsidR="005E05D7" w:rsidRPr="005E05D7" w:rsidRDefault="005E05D7" w:rsidP="005E05D7">
      <w:pPr>
        <w:widowControl/>
        <w:spacing w:line="480" w:lineRule="atLeast"/>
        <w:rPr>
          <w:rFonts w:ascii="微软雅黑" w:eastAsia="微软雅黑" w:hAnsi="微软雅黑" w:cs="宋体"/>
          <w:color w:val="000000"/>
          <w:kern w:val="0"/>
          <w:sz w:val="20"/>
          <w:szCs w:val="20"/>
        </w:rPr>
      </w:pPr>
      <w:r w:rsidRPr="005E05D7">
        <w:rPr>
          <w:rFonts w:ascii="微软雅黑" w:eastAsia="微软雅黑" w:hAnsi="微软雅黑" w:cs="宋体" w:hint="eastAsia"/>
          <w:color w:val="000000"/>
          <w:kern w:val="0"/>
          <w:sz w:val="20"/>
          <w:szCs w:val="20"/>
        </w:rPr>
        <w:t>为实现部队岗位需求与地方应征青年专业特长精准对接，今年直招士官工作将与下半年义务兵征集同步展开，8月1日开始，9月30日结束。</w:t>
      </w:r>
    </w:p>
    <w:p w:rsidR="005E05D7" w:rsidRPr="005E05D7" w:rsidRDefault="005E05D7" w:rsidP="005E05D7">
      <w:pPr>
        <w:widowControl/>
        <w:spacing w:line="480" w:lineRule="atLeast"/>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微软雅黑" w:eastAsia="微软雅黑" w:hAnsi="微软雅黑" w:cs="宋体" w:hint="eastAsia"/>
          <w:b/>
          <w:bCs/>
          <w:color w:val="333333"/>
          <w:kern w:val="0"/>
        </w:rPr>
        <w:t>直招士官政策解答</w:t>
      </w: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br/>
      </w:r>
      <w:r w:rsidRPr="005E05D7">
        <w:rPr>
          <w:rFonts w:ascii="宋体" w:eastAsia="宋体" w:hAnsi="宋体" w:cs="宋体"/>
          <w:color w:val="C00000"/>
          <w:kern w:val="0"/>
          <w:szCs w:val="21"/>
        </w:rPr>
        <w:t>一、什么是直招士官？</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直接从非军事部门招收士官（简称直招士官），是指根据《兵役法》《征兵工作条例》以及有关规定，直接招收普通高等学校毕业生入伍，作为志愿兵役制士兵到部队服现役。</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二、直招士官入伍需要经过哪些程序？</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按照报名登记、体格检查、政治审查、专业审定、批准入伍、签订协议、交接运输的程序办理。县级以上征兵办公室负责组织对报名人员进行体格检查和政治审查，合格者由县级以上征兵办公室会同学校或者有关部门进行专业审定。对体格检查、政治审查、专业审定合格者，经全面衡量，择优批准服现役，并签订直招士官协议书。</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lastRenderedPageBreak/>
        <w:t>三、直招士官入伍手续如何办理？</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县级以上征兵办公室负责办理本行政区域内直招士官入伍工作，招收部队和教育、公安、卫生等部门按照职能分工，做好直招士官入伍的相关工作。</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四、直招士官入伍后能够分配到相应的专业岗位吗？</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直招士官入伍后进行新兵训练和岗前专业培训，岗前专业培训主要进行与所从事专业技能相关的适应性培训，培训结束后，按照专业对口、招用一致的原则，分配到相应的专业技术士官岗位。</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五、直招士官入伍后首次授衔的级别如何确定？</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入伍后，由所在部队按照审批权限下达士官任职命令，并授予相应军衔。招收的普通高等学校毕业生，其高中（中职）毕业后在国家规定学制内在校就读的年数视同服现役时间；其中，普通本科毕业生入伍后授予下士军衔，服役满1年后授予中士军衔；高职（专科）毕业生入伍后授予下士军衔，服役满2年后授予中士军衔。</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六、直招士官服现役时间有何要求？</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直招士官应当至少服现役至首次授衔后高一个军衔的最高服役年限，特殊情况经本人申请和军级以上单位批准，可以安排提前退出现役。</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七、直招士官服现役期间可以提拔为干部吗？</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直招士官在部队服役期间表现优秀、符合有关规定的可以按计划选拔为基层干部。</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八、直招士官入伍后如何发放工资和被装？</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直招士官入伍后由部队按照新选取士官供应办法和标准统一发放被装，在新兵训练和岗前培训期间，按义务兵新兵标准发放津贴；从下达士官命令的当月起，按照相应的士官工资标准发放工资。</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九、直招士官入伍后享受学费补偿代偿政策吗？</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直招士官入伍后，作为志愿兵役制士兵在部队服现役，按照相应的士官工资标准发放工资，享受国家资助政策。</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十、直招士官退役后如何安置？</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直招士官符合退休、转业或者复员条件的，按照国家有关规定分别作退休、转业或者复员安置；符合退休或者转业条件，本人要求复员经批准也可以作复员安置。符合转业条件以转业方式退出现役的、符合退休或者转业条件以复员方式退出现役的，由入伍时常住户口所在地县级或者上一级政府接收、安置，也可以由其父母、配偶或者配偶父母常住户口所在地县级</w:t>
      </w:r>
      <w:r w:rsidRPr="005E05D7">
        <w:rPr>
          <w:rFonts w:ascii="宋体" w:eastAsia="宋体" w:hAnsi="宋体" w:cs="宋体"/>
          <w:color w:val="333333"/>
          <w:kern w:val="0"/>
          <w:szCs w:val="21"/>
        </w:rPr>
        <w:lastRenderedPageBreak/>
        <w:t>政府接收、安置；其他以复员方式退出现役以及因故不能以退休、转业或者复员方式退出现役的，由入伍时或者父母常住户口所在地县级政府接收。</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十一、直招士官入伍后其家庭享受军属待遇吗？</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被批准服现役的招收对象，由县级征兵办公室发给《应征公民入伍通知书》，其家庭凭《应征公民入伍通知书》在当地享受军属待遇。</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微软雅黑" w:eastAsia="微软雅黑" w:hAnsi="微软雅黑" w:cs="宋体" w:hint="eastAsia"/>
          <w:b/>
          <w:bCs/>
          <w:color w:val="333333"/>
          <w:kern w:val="0"/>
        </w:rPr>
        <w:t>2020年直招士官报名须知</w:t>
      </w: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一、报名时间</w:t>
      </w:r>
    </w:p>
    <w:p w:rsidR="005E05D7" w:rsidRPr="005E05D7" w:rsidRDefault="005E05D7" w:rsidP="005E05D7">
      <w:pPr>
        <w:widowControl/>
        <w:rPr>
          <w:rFonts w:ascii="宋体" w:eastAsia="宋体" w:hAnsi="宋体" w:cs="宋体"/>
          <w:color w:val="333333"/>
          <w:kern w:val="0"/>
          <w:szCs w:val="21"/>
        </w:rPr>
      </w:pPr>
    </w:p>
    <w:p w:rsidR="005E05D7" w:rsidRPr="005E05D7" w:rsidRDefault="004846F5" w:rsidP="005E05D7">
      <w:pPr>
        <w:widowControl/>
        <w:rPr>
          <w:rFonts w:ascii="宋体" w:eastAsia="宋体" w:hAnsi="宋体" w:cs="宋体"/>
          <w:color w:val="333333"/>
          <w:kern w:val="0"/>
          <w:szCs w:val="21"/>
        </w:rPr>
      </w:pPr>
      <w:r>
        <w:rPr>
          <w:rFonts w:ascii="宋体" w:eastAsia="宋体" w:hAnsi="宋体" w:cs="宋体" w:hint="eastAsia"/>
          <w:color w:val="333333"/>
          <w:kern w:val="0"/>
          <w:szCs w:val="21"/>
        </w:rPr>
        <w:t xml:space="preserve">   </w:t>
      </w:r>
      <w:r w:rsidR="005E05D7" w:rsidRPr="005E05D7">
        <w:rPr>
          <w:rFonts w:ascii="宋体" w:eastAsia="宋体" w:hAnsi="宋体" w:cs="宋体"/>
          <w:color w:val="333333"/>
          <w:kern w:val="0"/>
          <w:szCs w:val="21"/>
        </w:rPr>
        <w:t>今年直招士官工作将与下半年义务兵征集同步展开，直招士官网上报名时间为2020年5月15日至8月15日，国防部征兵办公室将依据7月1日前全国报名情况，研究制定各省（自治区、直辖市）具体招收专业和计划，希望广大应征青年尽量在6月30日前完成网上报名。</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二、招收对象</w:t>
      </w:r>
    </w:p>
    <w:p w:rsidR="005E05D7" w:rsidRPr="005E05D7" w:rsidRDefault="005E05D7" w:rsidP="005E05D7">
      <w:pPr>
        <w:widowControl/>
        <w:rPr>
          <w:rFonts w:ascii="宋体" w:eastAsia="宋体" w:hAnsi="宋体" w:cs="宋体"/>
          <w:color w:val="333333"/>
          <w:kern w:val="0"/>
          <w:szCs w:val="21"/>
        </w:rPr>
      </w:pPr>
    </w:p>
    <w:p w:rsidR="005E05D7" w:rsidRPr="005E05D7" w:rsidRDefault="004846F5" w:rsidP="005E05D7">
      <w:pPr>
        <w:widowControl/>
        <w:rPr>
          <w:rFonts w:ascii="宋体" w:eastAsia="宋体" w:hAnsi="宋体" w:cs="宋体"/>
          <w:color w:val="333333"/>
          <w:kern w:val="0"/>
          <w:szCs w:val="21"/>
        </w:rPr>
      </w:pPr>
      <w:r>
        <w:rPr>
          <w:rFonts w:ascii="宋体" w:eastAsia="宋体" w:hAnsi="宋体" w:cs="宋体" w:hint="eastAsia"/>
          <w:color w:val="333333"/>
          <w:kern w:val="0"/>
          <w:szCs w:val="21"/>
        </w:rPr>
        <w:t xml:space="preserve">   </w:t>
      </w:r>
      <w:r w:rsidR="005E05D7" w:rsidRPr="005E05D7">
        <w:rPr>
          <w:rFonts w:ascii="宋体" w:eastAsia="宋体" w:hAnsi="宋体" w:cs="宋体"/>
          <w:color w:val="333333"/>
          <w:kern w:val="0"/>
          <w:szCs w:val="21"/>
        </w:rPr>
        <w:t>普通高等学校全日制应届、往届毕业生，男性，未婚，年龄24周岁以内（1996年1月1日以后出生），所学专业符合2020年直招士官专业范围。招收普通高等学校应届毕业生，所在学校和所学专业已开展职业技能鉴定的，应当取得国家颁发的中级以上职业资格证书。</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三、招收专业</w:t>
      </w:r>
    </w:p>
    <w:p w:rsidR="005E05D7" w:rsidRPr="005E05D7" w:rsidRDefault="005E05D7" w:rsidP="005E05D7">
      <w:pPr>
        <w:widowControl/>
        <w:rPr>
          <w:rFonts w:ascii="宋体" w:eastAsia="宋体" w:hAnsi="宋体" w:cs="宋体"/>
          <w:color w:val="333333"/>
          <w:kern w:val="0"/>
          <w:szCs w:val="21"/>
        </w:rPr>
      </w:pPr>
    </w:p>
    <w:p w:rsidR="005E05D7" w:rsidRPr="005E05D7" w:rsidRDefault="004846F5" w:rsidP="005E05D7">
      <w:pPr>
        <w:widowControl/>
        <w:rPr>
          <w:rFonts w:ascii="宋体" w:eastAsia="宋体" w:hAnsi="宋体" w:cs="宋体"/>
          <w:color w:val="333333"/>
          <w:kern w:val="0"/>
          <w:szCs w:val="21"/>
        </w:rPr>
      </w:pPr>
      <w:r>
        <w:rPr>
          <w:rFonts w:ascii="宋体" w:eastAsia="宋体" w:hAnsi="宋体" w:cs="宋体" w:hint="eastAsia"/>
          <w:color w:val="333333"/>
          <w:kern w:val="0"/>
          <w:szCs w:val="21"/>
        </w:rPr>
        <w:t xml:space="preserve">   </w:t>
      </w:r>
      <w:r w:rsidR="005E05D7" w:rsidRPr="005E05D7">
        <w:rPr>
          <w:rFonts w:ascii="宋体" w:eastAsia="宋体" w:hAnsi="宋体" w:cs="宋体"/>
          <w:color w:val="333333"/>
          <w:kern w:val="0"/>
          <w:szCs w:val="21"/>
        </w:rPr>
        <w:t>2020年，直招士官涉及计算机、道路运输、自动化、通信、机电设备、机械设计制造、医学技术、语言等270余个军民通用专业。</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四、报名须知</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（一）基本条件</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政治条件，按照《征兵政治考核工作规定》和有关规定执行。</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体格条件，按照《应征公民体格检查标准》和有关规定执行。</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（二）注意事项</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1、今年直招士官组织实施工作从8月1日开始，9月30日结束。具体时间安排，请咨询应征地兵役机关。</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2、完成网上报名后，请密切关注网上审核结论，跟踪掌握应征报名进展情况，保持通信联络顺畅，根据应征地兵役机关通知要求参加应征。</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lastRenderedPageBreak/>
        <w:t>3、因应征地招收士官专业和计划限制，未能被确定为直招士官送检对象的，还可以根据应征地兵役机关安排参加义务兵征集。</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五、优先招收对象</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优先招收高校应届毕业生和参加一线疫情防控任务医护人员的普通高等学校毕业生子女。</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C00000"/>
          <w:kern w:val="0"/>
          <w:szCs w:val="21"/>
        </w:rPr>
        <w:t>六、征集流程</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1、申请报名</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符合招收条件的招收对象，在其户籍所在地的县（市、区）征兵办公室（应届毕业生也可以在其毕业学校所在地县（市、区）征兵办公室）报名，登陆“全国征兵网”，填写相关表格和信息。</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2、体检政考</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根据县（市、区）征兵办公室的通知，参加统一组织的体格检查，同时由县（市、区）征兵办公室安排政治考核。</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3、专业审定</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对体检、政考合格人员，县级以上征兵办公室会同有关部门或者学校对其进行专业审定或专业考核，作出综合评定。</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4、定兵公示</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对体格检查、政治考核、专业审定或者专业考核合格者，县级以上征兵办公室在全面衡量的基础上，择优定兵，定兵名单向社会公示。</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5、批准入伍</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通过公示，由县级以上征兵办公室批准服现役，签订《招收士官协议书》，办理入伍手续，发给《应征公民入伍通知书》，通知其常住户口所在地的公安机关注销户口。</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6、交接运输</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起运前，部队会派出接兵人员到达接兵地区，负责将招收的士官接回部队。</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7、检疫复查</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到达部队后，由部队对招收士官的政治、身体、学历、职业资格等进行检疫和复查，不符合招收条件的，经部队大军区级单位批准，退回原征集地省（自治区、直辖市）征兵办公室，由县（市、区）征兵办公室注销其入伍手续，公安机关予以落户。</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8、训练使用</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t>招收士官入伍后，进行入伍训练和岗前专业培训。训练结束后，由大军区级单位统一分配到旅（团）级部队为主的专业技术士官岗位。</w:t>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b/>
          <w:bCs/>
          <w:color w:val="333333"/>
          <w:kern w:val="0"/>
        </w:rPr>
        <w:t>2020年从普通高等学校毕业生中</w:t>
      </w: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b/>
          <w:bCs/>
          <w:color w:val="333333"/>
          <w:kern w:val="0"/>
        </w:rPr>
        <w:t>招收士官专业列表</w:t>
      </w:r>
    </w:p>
    <w:p w:rsidR="005E05D7" w:rsidRPr="005E05D7" w:rsidRDefault="005E05D7" w:rsidP="005E05D7">
      <w:pPr>
        <w:widowControl/>
        <w:rPr>
          <w:rFonts w:ascii="宋体" w:eastAsia="宋体" w:hAnsi="宋体" w:cs="宋体"/>
          <w:color w:val="333333"/>
          <w:kern w:val="0"/>
          <w:szCs w:val="21"/>
        </w:rPr>
      </w:pPr>
      <w:r w:rsidRPr="005E05D7">
        <w:rPr>
          <w:rFonts w:ascii="宋体" w:eastAsia="宋体" w:hAnsi="宋体" w:cs="宋体"/>
          <w:color w:val="333333"/>
          <w:kern w:val="0"/>
          <w:szCs w:val="21"/>
        </w:rPr>
        <w:br/>
      </w:r>
      <w:r>
        <w:rPr>
          <w:rFonts w:ascii="宋体" w:eastAsia="宋体" w:hAnsi="宋体" w:cs="宋体"/>
          <w:noProof/>
          <w:color w:val="333333"/>
          <w:kern w:val="0"/>
          <w:szCs w:val="21"/>
        </w:rPr>
        <w:drawing>
          <wp:inline distT="0" distB="0" distL="0" distR="0">
            <wp:extent cx="5077736" cy="5247861"/>
            <wp:effectExtent l="19050" t="0" r="8614"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5079359" cy="5249538"/>
                    </a:xfrm>
                    <a:prstGeom prst="rect">
                      <a:avLst/>
                    </a:prstGeom>
                    <a:noFill/>
                    <a:ln w="9525">
                      <a:noFill/>
                      <a:miter lim="800000"/>
                      <a:headEnd/>
                      <a:tailEnd/>
                    </a:ln>
                  </pic:spPr>
                </pic:pic>
              </a:graphicData>
            </a:graphic>
          </wp:inline>
        </w:drawing>
      </w:r>
    </w:p>
    <w:p w:rsidR="005E05D7" w:rsidRPr="005E05D7" w:rsidRDefault="005E05D7" w:rsidP="005E05D7">
      <w:pPr>
        <w:widowControl/>
        <w:rPr>
          <w:rFonts w:ascii="宋体" w:eastAsia="宋体" w:hAnsi="宋体" w:cs="宋体"/>
          <w:color w:val="333333"/>
          <w:kern w:val="0"/>
          <w:szCs w:val="21"/>
        </w:rPr>
      </w:pPr>
    </w:p>
    <w:p w:rsidR="005E05D7" w:rsidRPr="005E05D7" w:rsidRDefault="005E05D7" w:rsidP="005E05D7">
      <w:pPr>
        <w:widowControl/>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5274310" cy="7292954"/>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5274310" cy="7292954"/>
                    </a:xfrm>
                    <a:prstGeom prst="rect">
                      <a:avLst/>
                    </a:prstGeom>
                    <a:noFill/>
                    <a:ln w="9525">
                      <a:noFill/>
                      <a:miter lim="800000"/>
                      <a:headEnd/>
                      <a:tailEnd/>
                    </a:ln>
                  </pic:spPr>
                </pic:pic>
              </a:graphicData>
            </a:graphic>
          </wp:inline>
        </w:drawing>
      </w:r>
    </w:p>
    <w:p w:rsidR="005E05D7" w:rsidRDefault="00DA0B57" w:rsidP="005E05D7">
      <w:pPr>
        <w:widowControl/>
        <w:jc w:val="center"/>
        <w:rPr>
          <w:rFonts w:ascii="宋体" w:eastAsia="宋体" w:hAnsi="宋体" w:cs="宋体"/>
          <w:color w:val="333333"/>
          <w:kern w:val="0"/>
          <w:szCs w:val="21"/>
        </w:rPr>
      </w:pPr>
      <w:r w:rsidRPr="00DA0B57">
        <w:rPr>
          <w:rFonts w:ascii="宋体" w:eastAsia="宋体" w:hAnsi="宋体" w:cs="宋体"/>
          <w:color w:val="333333"/>
          <w:kern w:val="0"/>
          <w:szCs w:val="21"/>
        </w:rPr>
        <w:pict>
          <v:shape id="_x0000_i1026" type="#_x0000_t75" alt="" style="width:23.8pt;height:23.8pt"/>
        </w:pict>
      </w:r>
    </w:p>
    <w:p w:rsidR="005E05D7" w:rsidRDefault="005E05D7" w:rsidP="005E05D7">
      <w:pPr>
        <w:widowControl/>
        <w:jc w:val="center"/>
        <w:rPr>
          <w:rFonts w:ascii="宋体" w:eastAsia="宋体" w:hAnsi="宋体" w:cs="宋体"/>
          <w:color w:val="333333"/>
          <w:kern w:val="0"/>
          <w:szCs w:val="21"/>
        </w:rPr>
      </w:pPr>
    </w:p>
    <w:p w:rsidR="005E05D7" w:rsidRDefault="005E05D7" w:rsidP="005E05D7">
      <w:pPr>
        <w:widowControl/>
        <w:jc w:val="center"/>
        <w:rPr>
          <w:rFonts w:ascii="宋体" w:eastAsia="宋体" w:hAnsi="宋体" w:cs="宋体"/>
          <w:color w:val="333333"/>
          <w:kern w:val="0"/>
          <w:szCs w:val="21"/>
        </w:rPr>
      </w:pPr>
    </w:p>
    <w:p w:rsidR="005E05D7" w:rsidRDefault="005E05D7" w:rsidP="005E05D7">
      <w:pPr>
        <w:widowControl/>
        <w:jc w:val="center"/>
        <w:rPr>
          <w:rFonts w:ascii="宋体" w:eastAsia="宋体" w:hAnsi="宋体" w:cs="宋体"/>
          <w:color w:val="333333"/>
          <w:kern w:val="0"/>
          <w:szCs w:val="21"/>
        </w:rPr>
      </w:pPr>
    </w:p>
    <w:p w:rsidR="005E05D7" w:rsidRDefault="005E05D7" w:rsidP="005E05D7">
      <w:pPr>
        <w:widowControl/>
        <w:jc w:val="center"/>
        <w:rPr>
          <w:rFonts w:ascii="宋体" w:eastAsia="宋体" w:hAnsi="宋体" w:cs="宋体"/>
          <w:color w:val="333333"/>
          <w:kern w:val="0"/>
          <w:szCs w:val="21"/>
        </w:rPr>
      </w:pPr>
    </w:p>
    <w:p w:rsidR="005E05D7" w:rsidRDefault="005E05D7" w:rsidP="005E05D7">
      <w:pPr>
        <w:widowControl/>
        <w:jc w:val="center"/>
        <w:rPr>
          <w:rFonts w:ascii="宋体" w:eastAsia="宋体" w:hAnsi="宋体" w:cs="宋体"/>
          <w:color w:val="333333"/>
          <w:kern w:val="0"/>
          <w:szCs w:val="21"/>
        </w:rPr>
      </w:pPr>
    </w:p>
    <w:p w:rsidR="005E05D7" w:rsidRPr="005E05D7" w:rsidRDefault="005E05D7" w:rsidP="005E05D7">
      <w:pPr>
        <w:widowControl/>
        <w:jc w:val="center"/>
        <w:rPr>
          <w:rFonts w:ascii="宋体" w:eastAsia="宋体" w:hAnsi="宋体" w:cs="宋体"/>
          <w:color w:val="333333"/>
          <w:kern w:val="0"/>
          <w:szCs w:val="21"/>
        </w:rPr>
      </w:pPr>
    </w:p>
    <w:p w:rsidR="005E05D7" w:rsidRPr="005E05D7" w:rsidRDefault="00DA0B57" w:rsidP="005E05D7">
      <w:pPr>
        <w:widowControl/>
        <w:jc w:val="center"/>
        <w:rPr>
          <w:rFonts w:ascii="宋体" w:eastAsia="宋体" w:hAnsi="宋体" w:cs="宋体"/>
          <w:color w:val="333333"/>
          <w:kern w:val="0"/>
          <w:szCs w:val="21"/>
        </w:rPr>
      </w:pPr>
      <w:r w:rsidRPr="00DA0B57">
        <w:rPr>
          <w:rFonts w:ascii="宋体" w:eastAsia="宋体" w:hAnsi="宋体" w:cs="宋体"/>
          <w:color w:val="333333"/>
          <w:kern w:val="0"/>
          <w:szCs w:val="21"/>
        </w:rPr>
        <w:pict>
          <v:shape id="_x0000_i1027" type="#_x0000_t75" alt="" style="width:23.8pt;height:23.8pt"/>
        </w:pict>
      </w:r>
      <w:r w:rsidR="005E05D7">
        <w:rPr>
          <w:rFonts w:ascii="宋体" w:eastAsia="宋体" w:hAnsi="宋体" w:cs="宋体"/>
          <w:noProof/>
          <w:color w:val="333333"/>
          <w:kern w:val="0"/>
          <w:szCs w:val="21"/>
        </w:rPr>
        <w:drawing>
          <wp:inline distT="0" distB="0" distL="0" distR="0">
            <wp:extent cx="5274310" cy="7532646"/>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5274310" cy="7532646"/>
                    </a:xfrm>
                    <a:prstGeom prst="rect">
                      <a:avLst/>
                    </a:prstGeom>
                    <a:noFill/>
                    <a:ln w="9525">
                      <a:noFill/>
                      <a:miter lim="800000"/>
                      <a:headEnd/>
                      <a:tailEnd/>
                    </a:ln>
                  </pic:spPr>
                </pic:pic>
              </a:graphicData>
            </a:graphic>
          </wp:inline>
        </w:drawing>
      </w:r>
    </w:p>
    <w:p w:rsidR="005E05D7" w:rsidRPr="005E05D7" w:rsidRDefault="00DA0B57" w:rsidP="005E05D7">
      <w:pPr>
        <w:widowControl/>
        <w:jc w:val="center"/>
        <w:rPr>
          <w:rFonts w:ascii="宋体" w:eastAsia="宋体" w:hAnsi="宋体" w:cs="宋体"/>
          <w:color w:val="333333"/>
          <w:kern w:val="0"/>
          <w:szCs w:val="21"/>
        </w:rPr>
      </w:pPr>
      <w:r w:rsidRPr="00DA0B57">
        <w:rPr>
          <w:rFonts w:ascii="宋体" w:eastAsia="宋体" w:hAnsi="宋体" w:cs="宋体"/>
          <w:color w:val="333333"/>
          <w:kern w:val="0"/>
          <w:szCs w:val="21"/>
        </w:rPr>
        <w:pict>
          <v:shape id="_x0000_i1028" type="#_x0000_t75" alt="" style="width:23.8pt;height:23.8pt"/>
        </w:pict>
      </w:r>
    </w:p>
    <w:p w:rsidR="005E05D7" w:rsidRPr="005E05D7" w:rsidRDefault="00DA0B57" w:rsidP="005E05D7">
      <w:pPr>
        <w:widowControl/>
        <w:jc w:val="center"/>
        <w:rPr>
          <w:rFonts w:ascii="宋体" w:eastAsia="宋体" w:hAnsi="宋体" w:cs="宋体"/>
          <w:color w:val="333333"/>
          <w:kern w:val="0"/>
          <w:szCs w:val="21"/>
        </w:rPr>
      </w:pPr>
      <w:r w:rsidRPr="00DA0B57">
        <w:rPr>
          <w:rFonts w:ascii="宋体" w:eastAsia="宋体" w:hAnsi="宋体" w:cs="宋体"/>
          <w:color w:val="333333"/>
          <w:kern w:val="0"/>
          <w:szCs w:val="21"/>
        </w:rPr>
        <w:lastRenderedPageBreak/>
        <w:pict>
          <v:shape id="_x0000_i1029" type="#_x0000_t75" alt="" style="width:23.8pt;height:23.8pt"/>
        </w:pict>
      </w:r>
    </w:p>
    <w:p w:rsidR="005E05D7" w:rsidRPr="005E05D7" w:rsidRDefault="005E05D7" w:rsidP="005E05D7">
      <w:pPr>
        <w:widowControl/>
        <w:jc w:val="center"/>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5274310" cy="7189087"/>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274310" cy="7189087"/>
                    </a:xfrm>
                    <a:prstGeom prst="rect">
                      <a:avLst/>
                    </a:prstGeom>
                    <a:noFill/>
                    <a:ln w="9525">
                      <a:noFill/>
                      <a:miter lim="800000"/>
                      <a:headEnd/>
                      <a:tailEnd/>
                    </a:ln>
                  </pic:spPr>
                </pic:pic>
              </a:graphicData>
            </a:graphic>
          </wp:inline>
        </w:drawing>
      </w:r>
    </w:p>
    <w:p w:rsidR="0010563E" w:rsidRDefault="0010563E"/>
    <w:p w:rsidR="005E05D7" w:rsidRDefault="005E05D7"/>
    <w:p w:rsidR="005E05D7" w:rsidRDefault="005E05D7"/>
    <w:p w:rsidR="005E05D7" w:rsidRDefault="005E05D7"/>
    <w:p w:rsidR="005E05D7" w:rsidRDefault="005E05D7"/>
    <w:p w:rsidR="005E05D7" w:rsidRDefault="005E05D7">
      <w:r>
        <w:rPr>
          <w:noProof/>
        </w:rPr>
        <w:lastRenderedPageBreak/>
        <w:drawing>
          <wp:inline distT="0" distB="0" distL="0" distR="0">
            <wp:extent cx="5274310" cy="7524183"/>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274310" cy="7524183"/>
                    </a:xfrm>
                    <a:prstGeom prst="rect">
                      <a:avLst/>
                    </a:prstGeom>
                    <a:noFill/>
                    <a:ln w="9525">
                      <a:noFill/>
                      <a:miter lim="800000"/>
                      <a:headEnd/>
                      <a:tailEnd/>
                    </a:ln>
                  </pic:spPr>
                </pic:pic>
              </a:graphicData>
            </a:graphic>
          </wp:inline>
        </w:drawing>
      </w:r>
    </w:p>
    <w:p w:rsidR="005E05D7" w:rsidRDefault="005E05D7">
      <w:r>
        <w:rPr>
          <w:rFonts w:hint="eastAsia"/>
          <w:noProof/>
        </w:rPr>
        <w:drawing>
          <wp:inline distT="0" distB="0" distL="0" distR="0">
            <wp:extent cx="5273979" cy="1256306"/>
            <wp:effectExtent l="19050" t="0" r="2871"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5276556" cy="1256920"/>
                    </a:xfrm>
                    <a:prstGeom prst="rect">
                      <a:avLst/>
                    </a:prstGeom>
                    <a:noFill/>
                    <a:ln w="9525">
                      <a:noFill/>
                      <a:miter lim="800000"/>
                      <a:headEnd/>
                      <a:tailEnd/>
                    </a:ln>
                  </pic:spPr>
                </pic:pic>
              </a:graphicData>
            </a:graphic>
          </wp:inline>
        </w:drawing>
      </w:r>
    </w:p>
    <w:p w:rsidR="005E05D7" w:rsidRDefault="005E05D7"/>
    <w:p w:rsidR="005E05D7" w:rsidRDefault="005E05D7"/>
    <w:p w:rsidR="005E05D7" w:rsidRDefault="005E05D7"/>
    <w:p w:rsidR="005E05D7" w:rsidRDefault="005E05D7"/>
    <w:p w:rsidR="005E05D7" w:rsidRDefault="005E05D7"/>
    <w:p w:rsidR="005E05D7" w:rsidRDefault="005E05D7"/>
    <w:sectPr w:rsidR="005E05D7" w:rsidSect="000962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ADA" w:rsidRDefault="00EC5ADA" w:rsidP="004846F5">
      <w:r>
        <w:separator/>
      </w:r>
    </w:p>
  </w:endnote>
  <w:endnote w:type="continuationSeparator" w:id="0">
    <w:p w:rsidR="00EC5ADA" w:rsidRDefault="00EC5ADA" w:rsidP="004846F5">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ADA" w:rsidRDefault="00EC5ADA" w:rsidP="004846F5">
      <w:r>
        <w:separator/>
      </w:r>
    </w:p>
  </w:footnote>
  <w:footnote w:type="continuationSeparator" w:id="0">
    <w:p w:rsidR="00EC5ADA" w:rsidRDefault="00EC5ADA" w:rsidP="004846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05D7"/>
    <w:rsid w:val="00096241"/>
    <w:rsid w:val="0010563E"/>
    <w:rsid w:val="004846F5"/>
    <w:rsid w:val="005E05D7"/>
    <w:rsid w:val="00DA0B57"/>
    <w:rsid w:val="00EC5A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241"/>
    <w:pPr>
      <w:widowControl w:val="0"/>
      <w:jc w:val="both"/>
    </w:pPr>
  </w:style>
  <w:style w:type="paragraph" w:styleId="2">
    <w:name w:val="heading 2"/>
    <w:basedOn w:val="a"/>
    <w:link w:val="2Char"/>
    <w:uiPriority w:val="9"/>
    <w:qFormat/>
    <w:rsid w:val="005E05D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E05D7"/>
    <w:rPr>
      <w:rFonts w:ascii="宋体" w:eastAsia="宋体" w:hAnsi="宋体" w:cs="宋体"/>
      <w:b/>
      <w:bCs/>
      <w:kern w:val="0"/>
      <w:sz w:val="36"/>
      <w:szCs w:val="36"/>
    </w:rPr>
  </w:style>
  <w:style w:type="character" w:customStyle="1" w:styleId="richmediameta">
    <w:name w:val="rich_media_meta"/>
    <w:basedOn w:val="a0"/>
    <w:rsid w:val="005E05D7"/>
  </w:style>
  <w:style w:type="character" w:styleId="a3">
    <w:name w:val="Hyperlink"/>
    <w:basedOn w:val="a0"/>
    <w:uiPriority w:val="99"/>
    <w:semiHidden/>
    <w:unhideWhenUsed/>
    <w:rsid w:val="005E05D7"/>
    <w:rPr>
      <w:color w:val="0000FF"/>
      <w:u w:val="single"/>
    </w:rPr>
  </w:style>
  <w:style w:type="character" w:styleId="a4">
    <w:name w:val="Emphasis"/>
    <w:basedOn w:val="a0"/>
    <w:uiPriority w:val="20"/>
    <w:qFormat/>
    <w:rsid w:val="005E05D7"/>
    <w:rPr>
      <w:i/>
      <w:iCs/>
    </w:rPr>
  </w:style>
  <w:style w:type="paragraph" w:styleId="a5">
    <w:name w:val="Normal (Web)"/>
    <w:basedOn w:val="a"/>
    <w:uiPriority w:val="99"/>
    <w:semiHidden/>
    <w:unhideWhenUsed/>
    <w:rsid w:val="005E05D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5E05D7"/>
    <w:rPr>
      <w:b/>
      <w:bCs/>
    </w:rPr>
  </w:style>
  <w:style w:type="paragraph" w:styleId="a7">
    <w:name w:val="Balloon Text"/>
    <w:basedOn w:val="a"/>
    <w:link w:val="Char"/>
    <w:uiPriority w:val="99"/>
    <w:semiHidden/>
    <w:unhideWhenUsed/>
    <w:rsid w:val="005E05D7"/>
    <w:rPr>
      <w:sz w:val="18"/>
      <w:szCs w:val="18"/>
    </w:rPr>
  </w:style>
  <w:style w:type="character" w:customStyle="1" w:styleId="Char">
    <w:name w:val="批注框文本 Char"/>
    <w:basedOn w:val="a0"/>
    <w:link w:val="a7"/>
    <w:uiPriority w:val="99"/>
    <w:semiHidden/>
    <w:rsid w:val="005E05D7"/>
    <w:rPr>
      <w:sz w:val="18"/>
      <w:szCs w:val="18"/>
    </w:rPr>
  </w:style>
  <w:style w:type="paragraph" w:styleId="a8">
    <w:name w:val="header"/>
    <w:basedOn w:val="a"/>
    <w:link w:val="Char0"/>
    <w:uiPriority w:val="99"/>
    <w:semiHidden/>
    <w:unhideWhenUsed/>
    <w:rsid w:val="004846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4846F5"/>
    <w:rPr>
      <w:sz w:val="18"/>
      <w:szCs w:val="18"/>
    </w:rPr>
  </w:style>
  <w:style w:type="paragraph" w:styleId="a9">
    <w:name w:val="footer"/>
    <w:basedOn w:val="a"/>
    <w:link w:val="Char1"/>
    <w:uiPriority w:val="99"/>
    <w:semiHidden/>
    <w:unhideWhenUsed/>
    <w:rsid w:val="004846F5"/>
    <w:pPr>
      <w:tabs>
        <w:tab w:val="center" w:pos="4153"/>
        <w:tab w:val="right" w:pos="8306"/>
      </w:tabs>
      <w:snapToGrid w:val="0"/>
      <w:jc w:val="left"/>
    </w:pPr>
    <w:rPr>
      <w:sz w:val="18"/>
      <w:szCs w:val="18"/>
    </w:rPr>
  </w:style>
  <w:style w:type="character" w:customStyle="1" w:styleId="Char1">
    <w:name w:val="页脚 Char"/>
    <w:basedOn w:val="a0"/>
    <w:link w:val="a9"/>
    <w:uiPriority w:val="99"/>
    <w:semiHidden/>
    <w:rsid w:val="004846F5"/>
    <w:rPr>
      <w:sz w:val="18"/>
      <w:szCs w:val="18"/>
    </w:rPr>
  </w:style>
</w:styles>
</file>

<file path=word/webSettings.xml><?xml version="1.0" encoding="utf-8"?>
<w:webSettings xmlns:r="http://schemas.openxmlformats.org/officeDocument/2006/relationships" xmlns:w="http://schemas.openxmlformats.org/wordprocessingml/2006/main">
  <w:divs>
    <w:div w:id="1475902952">
      <w:bodyDiv w:val="1"/>
      <w:marLeft w:val="0"/>
      <w:marRight w:val="0"/>
      <w:marTop w:val="0"/>
      <w:marBottom w:val="0"/>
      <w:divBdr>
        <w:top w:val="none" w:sz="0" w:space="0" w:color="auto"/>
        <w:left w:val="none" w:sz="0" w:space="0" w:color="auto"/>
        <w:bottom w:val="none" w:sz="0" w:space="0" w:color="auto"/>
        <w:right w:val="none" w:sz="0" w:space="0" w:color="auto"/>
      </w:divBdr>
      <w:divsChild>
        <w:div w:id="255750224">
          <w:marLeft w:val="0"/>
          <w:marRight w:val="0"/>
          <w:marTop w:val="0"/>
          <w:marBottom w:val="2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438</Words>
  <Characters>2501</Characters>
  <Application>Microsoft Office Word</Application>
  <DocSecurity>0</DocSecurity>
  <Lines>20</Lines>
  <Paragraphs>5</Paragraphs>
  <ScaleCrop>false</ScaleCrop>
  <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lb414325</dc:creator>
  <cp:lastModifiedBy>lb414325</cp:lastModifiedBy>
  <cp:revision>2</cp:revision>
  <dcterms:created xsi:type="dcterms:W3CDTF">2020-05-19T00:57:00Z</dcterms:created>
  <dcterms:modified xsi:type="dcterms:W3CDTF">2020-05-19T01:04:00Z</dcterms:modified>
</cp:coreProperties>
</file>